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Bdr>
          <w:bottom w:val="single" w:color="15828F" w:sz="12" w:space="6"/>
        </w:pBdr>
        <w:spacing w:after="60" w:before="0"/>
      </w:pPr>
      <w:r>
        <w:rPr>
          <w:rFonts w:ascii="Calibri" w:cs="Calibri" w:eastAsia="Calibri" w:hAnsi="Calibri"/>
          <w:b/>
          <w:bCs/>
          <w:color w:val="16232F"/>
          <w:sz w:val="40"/>
          <w:szCs w:val="40"/>
        </w:rPr>
        <w:t xml:space="preserve">HOME CARE MARKETING PLAN</w:t>
      </w:r>
    </w:p>
    <w:p>
      <w:pPr>
        <w:spacing w:after="200" w:before="0"/>
      </w:pPr>
      <w:r>
        <w:rPr>
          <w:rFonts w:ascii="Calibri" w:cs="Calibri" w:eastAsia="Calibri" w:hAnsi="Calibri"/>
          <w:color w:val="4A5560"/>
          <w:sz w:val="19"/>
          <w:szCs w:val="19"/>
        </w:rPr>
        <w:t xml:space="preserve">Fill-in template for private duty home care agencies, from Approved Senior Network®</w:t>
      </w:r>
    </w:p>
    <w:p>
      <w:pPr>
        <w:spacing w:after="200" w:before="0"/>
      </w:pPr>
      <w:r>
        <w:rPr>
          <w:rFonts w:ascii="Calibri" w:cs="Calibri" w:eastAsia="Calibri" w:hAnsi="Calibri"/>
          <w:b/>
          <w:bCs/>
          <w:color w:val="16232F"/>
          <w:sz w:val="20"/>
          <w:szCs w:val="20"/>
        </w:rPr>
        <w:t xml:space="preserve">The test for a finished plan: </w:t>
      </w:r>
      <w:r>
        <w:rPr>
          <w:rFonts w:ascii="Calibri" w:cs="Calibri" w:eastAsia="Calibri" w:hAnsi="Calibri"/>
          <w:color w:val="16232F"/>
          <w:sz w:val="20"/>
          <w:szCs w:val="20"/>
        </w:rPr>
        <w:t xml:space="preserve">every activity has an owner, a cadence, and a number you look at once a month. A row with no owner is a wish, not a plan. Write it for 90 days, review it monthly, and rewrite it at day 90.</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6480"/>
      </w:tblGrid>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Agency</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Plan period (90 days)</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Owner of this plan</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Monthly review day and time</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Last updated</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bl>
    <w:p>
      <w:pPr>
        <w:keepNext/>
        <w:spacing w:after="60" w:before="320"/>
      </w:pPr>
      <w:r>
        <w:rPr>
          <w:rFonts w:ascii="Calibri" w:cs="Calibri" w:eastAsia="Calibri" w:hAnsi="Calibri"/>
          <w:b/>
          <w:bCs/>
          <w:color w:val="15828F"/>
          <w:sz w:val="26"/>
          <w:szCs w:val="26"/>
        </w:rPr>
        <w:t xml:space="preserve">1. GOALS AND CAPACITY</w:t>
      </w:r>
    </w:p>
    <w:p>
      <w:pPr>
        <w:spacing w:after="120" w:before="0"/>
      </w:pPr>
      <w:r>
        <w:rPr>
          <w:rFonts w:ascii="Calibri" w:cs="Calibri" w:eastAsia="Calibri" w:hAnsi="Calibri"/>
          <w:color w:val="4A5560"/>
          <w:sz w:val="19"/>
          <w:szCs w:val="19"/>
        </w:rPr>
        <w:t xml:space="preserve">Start with starts of care and the hours you can actually staff. A growth target above capacity produces cases you cannot cover and referral sources you lose.</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6480"/>
      </w:tblGrid>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Active clients today</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Weekly billable hours today</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Caregiver capacity for new hours</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Days / overnights / weekends / 24-hour or live-in</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New weekly hours we can staff per month</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Starts of care goal, this 90 days</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Weekly hours goal at day 90</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Inquiry-to-start rate, last 90 days</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If unknown, start counting now. That is finding number one.</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Inquiries needed (starts goal ÷ inquiry-to-start rate)</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Case types we want more of</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Case types we cannot take right now</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p>
            <w:pPr>
              <w:spacing w:after="0" w:before="0"/>
            </w:pPr>
            <w:r>
              <w:rPr>
                <w:rFonts w:ascii="Calibri" w:cs="Calibri" w:eastAsia="Calibri" w:hAnsi="Calibri"/>
                <w:color w:val="16232F"/>
                <w:sz w:val="21"/>
                <w:szCs w:val="21"/>
              </w:rPr>
              <w:t xml:space="preserve"/>
            </w:r>
          </w:p>
        </w:tc>
      </w:tr>
    </w:tbl>
    <w:p>
      <w:pPr>
        <w:keepNext/>
        <w:spacing w:after="60" w:before="320"/>
      </w:pPr>
      <w:r>
        <w:rPr>
          <w:rFonts w:ascii="Calibri" w:cs="Calibri" w:eastAsia="Calibri" w:hAnsi="Calibri"/>
          <w:b/>
          <w:bCs/>
          <w:color w:val="15828F"/>
          <w:sz w:val="26"/>
          <w:szCs w:val="26"/>
        </w:rPr>
        <w:t xml:space="preserve">2. IDEAL CLIENTS AND SERVICE AREA</w:t>
      </w:r>
    </w:p>
    <w:p>
      <w:pPr>
        <w:spacing w:after="120" w:before="0"/>
      </w:pPr>
      <w:r>
        <w:rPr>
          <w:rFonts w:ascii="Calibri" w:cs="Calibri" w:eastAsia="Calibri" w:hAnsi="Calibri"/>
          <w:color w:val="4A5560"/>
          <w:sz w:val="19"/>
          <w:szCs w:val="19"/>
        </w:rPr>
        <w:t xml:space="preserve">Name the situations you solve best. Referral partners and families remember one or two specifics, not a list of every service.</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6480"/>
      </w:tblGrid>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Ideal client 1</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Situation, care needs, typical hours, how they pay</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Ideal client 2</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Situation, care needs, typical hours, how they pay</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Who usually makes the decision</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Adult child, spouse, care manager, other</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Payment sources we accept</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Private pay, long-term care insurance, VA, other</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Minimum hours or visit length</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Primary service area</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Towns or ZIP codes</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Secondary service area</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Towns or ZIP codes</w:t>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What we want to be known for</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i/>
                <w:iCs/>
                <w:color w:val="4A5560"/>
                <w:sz w:val="19"/>
                <w:szCs w:val="19"/>
              </w:rPr>
              <w:t xml:space="preserve">One or two things, in the words a referral partner would use</w:t>
            </w:r>
          </w:p>
        </w:tc>
      </w:tr>
    </w:tbl>
    <w:p>
      <w:pPr>
        <w:keepNext/>
        <w:spacing w:after="60" w:before="320"/>
      </w:pPr>
      <w:r>
        <w:rPr>
          <w:rFonts w:ascii="Calibri" w:cs="Calibri" w:eastAsia="Calibri" w:hAnsi="Calibri"/>
          <w:b/>
          <w:bCs/>
          <w:color w:val="15828F"/>
          <w:sz w:val="26"/>
          <w:szCs w:val="26"/>
        </w:rPr>
        <w:t xml:space="preserve">3. REFERRAL TARGETS</w:t>
      </w:r>
    </w:p>
    <w:p>
      <w:pPr>
        <w:spacing w:after="120" w:before="0"/>
      </w:pPr>
      <w:r>
        <w:rPr>
          <w:rFonts w:ascii="Calibri" w:cs="Calibri" w:eastAsia="Calibri" w:hAnsi="Calibri"/>
          <w:color w:val="4A5560"/>
          <w:sz w:val="19"/>
          <w:szCs w:val="19"/>
        </w:rPr>
        <w:t xml:space="preserve">Rank by realistic referral potential for private duty, not by how comfortable the visit feels. Tier 1 weekly or every other week, Tier 2 monthly, Tier 3 prospects.</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980"/>
        <w:gridCol w:w="1300"/>
        <w:gridCol w:w="1800"/>
        <w:gridCol w:w="700"/>
        <w:gridCol w:w="1200"/>
        <w:gridCol w:w="1200"/>
        <w:gridCol w:w="1900"/>
      </w:tblGrid>
      <w:tr>
        <w:trPr>
          <w:tblHeader/>
        </w:trPr>
        <w:tc>
          <w:tcPr>
            <w:tcW w:type="dxa" w:w="19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Organization</w:t>
            </w:r>
          </w:p>
        </w:tc>
        <w:tc>
          <w:tcPr>
            <w:tcW w:type="dxa" w:w="13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Type</w:t>
            </w:r>
          </w:p>
        </w:tc>
        <w:tc>
          <w:tcPr>
            <w:tcW w:type="dxa" w:w="18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Contact and role</w:t>
            </w:r>
          </w:p>
        </w:tc>
        <w:tc>
          <w:tcPr>
            <w:tcW w:type="dxa" w:w="7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Tier</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Cadence</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Owner</w:t>
            </w:r>
          </w:p>
        </w:tc>
        <w:tc>
          <w:tcPr>
            <w:tcW w:type="dxa" w:w="19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Next step</w:t>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19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8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bl>
    <w:p>
      <w:pPr>
        <w:spacing w:after="0" w:before="0"/>
      </w:pPr>
      <w:r>
        <w:rPr>
          <w:rFonts w:ascii="Calibri" w:cs="Calibri" w:eastAsia="Calibri" w:hAnsi="Calibri"/>
          <w:b/>
          <w:bCs/>
          <w:color w:val="16232F"/>
          <w:sz w:val="18"/>
          <w:szCs w:val="18"/>
        </w:rPr>
        <w:t xml:space="preserve">Types to consider: </w:t>
      </w:r>
      <w:r>
        <w:rPr>
          <w:rFonts w:ascii="Calibri" w:cs="Calibri" w:eastAsia="Calibri" w:hAnsi="Calibri"/>
          <w:color w:val="4A5560"/>
          <w:sz w:val="18"/>
          <w:szCs w:val="18"/>
        </w:rPr>
        <w:t xml:space="preserve">hospital case managers and discharge planners, rehab and skilled nursing social workers, home health and hospice teams, assisted and independent living, physician offices, care managers, elder law and estate planning attorneys, financial advisors, senior centers, faith communities, veterans organizations.</w:t>
      </w:r>
    </w:p>
    <w:p>
      <w:pPr>
        <w:pBdr>
          <w:left w:val="single" w:color="15828F" w:sz="18" w:space="8"/>
        </w:pBdr>
        <w:shd w:fill="F2EDE4" w:color="auto" w:val="clear"/>
        <w:spacing w:after="120" w:before="160"/>
      </w:pPr>
      <w:r>
        <w:rPr>
          <w:rFonts w:ascii="Calibri" w:cs="Calibri" w:eastAsia="Calibri" w:hAnsi="Calibri"/>
          <w:b/>
          <w:bCs/>
          <w:color w:val="16232F"/>
          <w:sz w:val="18"/>
          <w:szCs w:val="18"/>
        </w:rPr>
        <w:t xml:space="preserve">Compliance: </w:t>
      </w:r>
      <w:r>
        <w:rPr>
          <w:rFonts w:ascii="Calibri" w:cs="Calibri" w:eastAsia="Calibri" w:hAnsi="Calibri"/>
          <w:color w:val="16232F"/>
          <w:sz w:val="18"/>
          <w:szCs w:val="18"/>
        </w:rPr>
        <w:t xml:space="preserve">what you give or provide to a referral source can raise legal questions, especially if your agency bills any government program. Have your healthcare attorney or compliance officer review gifts, meals, sponsorships, and anything of value before it goes in this plan.</w:t>
      </w:r>
    </w:p>
    <w:p>
      <w:pPr>
        <w:keepNext/>
        <w:spacing w:after="60" w:before="320"/>
      </w:pPr>
      <w:r>
        <w:rPr>
          <w:rFonts w:ascii="Calibri" w:cs="Calibri" w:eastAsia="Calibri" w:hAnsi="Calibri"/>
          <w:b/>
          <w:bCs/>
          <w:color w:val="15828F"/>
          <w:sz w:val="26"/>
          <w:szCs w:val="26"/>
        </w:rPr>
        <w:t xml:space="preserve">4. DIGITAL CHANNELS</w:t>
      </w:r>
    </w:p>
    <w:p>
      <w:pPr>
        <w:spacing w:after="120" w:before="0"/>
      </w:pPr>
      <w:r>
        <w:rPr>
          <w:rFonts w:ascii="Calibri" w:cs="Calibri" w:eastAsia="Calibri" w:hAnsi="Calibri"/>
          <w:color w:val="4A5560"/>
          <w:sz w:val="19"/>
          <w:szCs w:val="19"/>
        </w:rPr>
        <w:t xml:space="preserve">Families search at night, under stress, and compare two or three agencies before they call. Grade each channel honestly before adding anything new.</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500"/>
        <w:gridCol w:w="3180"/>
        <w:gridCol w:w="1000"/>
        <w:gridCol w:w="2900"/>
        <w:gridCol w:w="1500"/>
      </w:tblGrid>
      <w:tr>
        <w:trPr>
          <w:tblHeader/>
        </w:trPr>
        <w:tc>
          <w:tcPr>
            <w:tcW w:type="dxa" w:w="15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Channel</w:t>
            </w:r>
          </w:p>
        </w:tc>
        <w:tc>
          <w:tcPr>
            <w:tcW w:type="dxa" w:w="31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What good looks like</w:t>
            </w:r>
          </w:p>
        </w:tc>
        <w:tc>
          <w:tcPr>
            <w:tcW w:type="dxa" w:w="10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Grade today</w:t>
            </w:r>
          </w:p>
        </w:tc>
        <w:tc>
          <w:tcPr>
            <w:tcW w:type="dxa" w:w="29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90-day actions</w:t>
            </w:r>
          </w:p>
        </w:tc>
        <w:tc>
          <w:tcPr>
            <w:tcW w:type="dxa" w:w="15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Owner</w:t>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Google Business Profile</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Correct categories, services, and service area. Current photos. Regular posts. Every review answered.</w:t>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Website</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Every page says what you do, who you help, where you serve, and how to reach you. Click-to-call on mobile. Inquiry form tested.</w:t>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SEO</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A page for each service and each main town served. One useful page or article published each month.</w:t>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AI search</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Plain, direct answers to the questions families ask (cost, how to pay, what care includes). Checked monthly in ChatGPT, Gemini, and Google AI Overviews.</w:t>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Reviews</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One named owner. The same ask at the same point in every client's care. Every review answered.</w:t>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r>
        <w:trPr>
          <w:cantSplit/>
          <w:trHeight w:val="440" w:hRule="atLeast"/>
        </w:trPr>
        <w:tc>
          <w:tcPr>
            <w:tcW w:type="dxa" w:w="150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Other</w:t>
            </w:r>
          </w:p>
        </w:tc>
        <w:tc>
          <w:tcPr>
            <w:tcW w:type="dxa" w:w="31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2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4A5560"/>
                <w:sz w:val="18"/>
                <w:szCs w:val="18"/>
              </w:rPr>
              <w:t xml:space="preserve"/>
            </w:r>
          </w:p>
        </w:tc>
      </w:tr>
    </w:tbl>
    <w:p>
      <w:pPr>
        <w:keepNext/>
        <w:spacing w:after="60" w:before="320"/>
      </w:pPr>
      <w:r>
        <w:rPr>
          <w:rFonts w:ascii="Calibri" w:cs="Calibri" w:eastAsia="Calibri" w:hAnsi="Calibri"/>
          <w:b/>
          <w:bCs/>
          <w:color w:val="15828F"/>
          <w:sz w:val="26"/>
          <w:szCs w:val="26"/>
        </w:rPr>
        <w:t xml:space="preserve">5. BUDGET BY CHANNEL</w:t>
      </w:r>
    </w:p>
    <w:p>
      <w:pPr>
        <w:spacing w:after="120" w:before="0"/>
      </w:pPr>
      <w:r>
        <w:rPr>
          <w:rFonts w:ascii="Calibri" w:cs="Calibri" w:eastAsia="Calibri" w:hAnsi="Calibri"/>
          <w:color w:val="4A5560"/>
          <w:sz w:val="19"/>
          <w:szCs w:val="19"/>
        </w:rPr>
        <w:t xml:space="preserve">Count staff time. A liaison's pay, mileage, and materials are marketing spend, even if they never show up on the marketing line.</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380"/>
        <w:gridCol w:w="1200"/>
        <w:gridCol w:w="1200"/>
        <w:gridCol w:w="1300"/>
        <w:gridCol w:w="1300"/>
        <w:gridCol w:w="2700"/>
      </w:tblGrid>
      <w:tr>
        <w:trPr>
          <w:tblHeader/>
        </w:trPr>
        <w:tc>
          <w:tcPr>
            <w:tcW w:type="dxa" w:w="23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Channel</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Monthly $</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90-day $</w:t>
            </w:r>
          </w:p>
        </w:tc>
        <w:tc>
          <w:tcPr>
            <w:tcW w:type="dxa" w:w="13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Staff hrs / week</w:t>
            </w:r>
          </w:p>
        </w:tc>
        <w:tc>
          <w:tcPr>
            <w:tcW w:type="dxa" w:w="13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Owner</w:t>
            </w:r>
          </w:p>
        </w:tc>
        <w:tc>
          <w:tcPr>
            <w:tcW w:type="dxa" w:w="27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8"/>
                <w:szCs w:val="18"/>
              </w:rPr>
              <w:t xml:space="preserve">How we judge it</w:t>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Referral development (liaison time, mileage, materials)</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Website and SEO</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Google Business Profile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AI search content</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Reviews</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Paid search or ads (optional)</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Community events and print</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CRM and tracking</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Other</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r>
        <w:trPr>
          <w:cantSplit/>
          <w:trHeight w:val="440" w:hRule="atLeast"/>
        </w:trPr>
        <w:tc>
          <w:tcPr>
            <w:tcW w:type="dxa" w:w="23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8"/>
                <w:szCs w:val="18"/>
              </w:rPr>
              <w:t xml:space="preserve">TOTAL</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13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c>
          <w:tcPr>
            <w:tcW w:type="dxa" w:w="27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8"/>
                <w:szCs w:val="18"/>
              </w:rPr>
              <w:t xml:space="preserve"/>
            </w:r>
          </w:p>
        </w:tc>
      </w:tr>
    </w:tbl>
    <w:p>
      <w:pPr>
        <w:keepNext/>
        <w:spacing w:after="60" w:before="320"/>
      </w:pPr>
      <w:r>
        <w:rPr>
          <w:rFonts w:ascii="Calibri" w:cs="Calibri" w:eastAsia="Calibri" w:hAnsi="Calibri"/>
          <w:b/>
          <w:bCs/>
          <w:color w:val="15828F"/>
          <w:sz w:val="26"/>
          <w:szCs w:val="26"/>
        </w:rPr>
        <w:t xml:space="preserve">6. 90-DAY ACTION CALENDAR</w:t>
      </w:r>
    </w:p>
    <w:p>
      <w:pPr>
        <w:spacing w:after="120" w:before="0"/>
      </w:pPr>
      <w:r>
        <w:rPr>
          <w:rFonts w:ascii="Calibri" w:cs="Calibri" w:eastAsia="Calibri" w:hAnsi="Calibri"/>
          <w:color w:val="4A5560"/>
          <w:sz w:val="19"/>
          <w:szCs w:val="19"/>
        </w:rPr>
        <w:t xml:space="preserve">Suggested starting actions are filled in. Replace or add your own. Every row gets an owner and a date.</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780"/>
        <w:gridCol w:w="1900"/>
        <w:gridCol w:w="1400"/>
        <w:gridCol w:w="1000"/>
      </w:tblGrid>
      <w:tr>
        <w:trPr>
          <w:tblHeader/>
        </w:trPr>
        <w:tc>
          <w:tcPr>
            <w:tcW w:type="dxa" w:w="57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Action</w:t>
            </w:r>
          </w:p>
        </w:tc>
        <w:tc>
          <w:tcPr>
            <w:tcW w:type="dxa" w:w="19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Owner</w:t>
            </w:r>
          </w:p>
        </w:tc>
        <w:tc>
          <w:tcPr>
            <w:tcW w:type="dxa" w:w="14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Due</w:t>
            </w:r>
          </w:p>
        </w:tc>
        <w:tc>
          <w:tcPr>
            <w:tcW w:type="dxa" w:w="10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Done</w:t>
            </w:r>
          </w:p>
        </w:tc>
      </w:tr>
      <w:tr>
        <w:trPr>
          <w:cantSplit/>
        </w:trPr>
        <w:tc>
          <w:tcPr>
            <w:tcW w:type="dxa" w:w="10080"/>
            <w:gridSpan w:val="4"/>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Days 1 to 30: fix the gaps</w:t>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Complete Google Business Profile: categories, services, service area, hours, photos</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Confirm the website answers what, who, where, and how to reach you on every page</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Set the inquiry response standard and who answers after hours</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Start logging every inquiry by source (ask every caller how they heard about you)</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Build the referral target list in section 3</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Pr>
        <w:tc>
          <w:tcPr>
            <w:tcW w:type="dxa" w:w="10080"/>
            <w:gridSpan w:val="4"/>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Days 31 to 60: build the rhythm</w:t>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Referral route running on the tier cadence, every visit logged</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Review request process live with a named owner</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Publish the first service, town, or answer page</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First educational presentation booked with a referral partner</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Pr>
        <w:tc>
          <w:tcPr>
            <w:tcW w:type="dxa" w:w="10080"/>
            <w:gridSpan w:val="4"/>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Days 61 to 90: review and decide</w:t>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Full KPI scorecard review (section 7)</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Keep, fix, or cut each activity based on inquiries and starts by source</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Write the next 90-day plan</w:t>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57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9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0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bl>
    <w:p>
      <w:pPr>
        <w:keepNext/>
        <w:spacing w:after="60" w:before="320"/>
      </w:pPr>
      <w:r>
        <w:rPr>
          <w:rFonts w:ascii="Calibri" w:cs="Calibri" w:eastAsia="Calibri" w:hAnsi="Calibri"/>
          <w:b/>
          <w:bCs/>
          <w:color w:val="15828F"/>
          <w:sz w:val="26"/>
          <w:szCs w:val="26"/>
        </w:rPr>
        <w:t xml:space="preserve">7. KPI SCORECARD</w:t>
      </w:r>
    </w:p>
    <w:p>
      <w:pPr>
        <w:spacing w:after="120" w:before="0"/>
      </w:pPr>
      <w:r>
        <w:rPr>
          <w:rFonts w:ascii="Calibri" w:cs="Calibri" w:eastAsia="Calibri" w:hAnsi="Calibri"/>
          <w:color w:val="4A5560"/>
          <w:sz w:val="19"/>
          <w:szCs w:val="19"/>
        </w:rPr>
        <w:t xml:space="preserve">One page, reviewed monthly, same day each month. Make one decision at each review: what gets more effort and what gets cut.</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580"/>
        <w:gridCol w:w="1200"/>
        <w:gridCol w:w="1200"/>
        <w:gridCol w:w="1200"/>
        <w:gridCol w:w="1400"/>
        <w:gridCol w:w="1500"/>
      </w:tblGrid>
      <w:tr>
        <w:trPr>
          <w:tblHeader/>
        </w:trPr>
        <w:tc>
          <w:tcPr>
            <w:tcW w:type="dxa" w:w="35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Metric</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Month 1</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Month 2</w:t>
            </w:r>
          </w:p>
        </w:tc>
        <w:tc>
          <w:tcPr>
            <w:tcW w:type="dxa" w:w="1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Month 3</w:t>
            </w:r>
          </w:p>
        </w:tc>
        <w:tc>
          <w:tcPr>
            <w:tcW w:type="dxa" w:w="14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Target</w:t>
            </w:r>
          </w:p>
        </w:tc>
        <w:tc>
          <w:tcPr>
            <w:tcW w:type="dxa" w:w="15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Owner</w:t>
            </w:r>
          </w:p>
        </w:tc>
      </w:tr>
      <w:tr>
        <w:trPr>
          <w:cantSplit/>
        </w:trPr>
        <w:tc>
          <w:tcPr>
            <w:tcW w:type="dxa" w:w="10080"/>
            <w:gridSpan w:val="6"/>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Inquiries by source</w:t>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Referral partners</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Google Business Profile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Website and search</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AI search or other online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Past clients, families, word of mouth</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Other</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Total inquiries</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Pr>
        <w:tc>
          <w:tcPr>
            <w:tcW w:type="dxa" w:w="10080"/>
            <w:gridSpan w:val="6"/>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Pipeline</w:t>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Assessments scheduled</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Assessments completed</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Starts of care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New weekly hours started</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Pr>
        <w:tc>
          <w:tcPr>
            <w:tcW w:type="dxa" w:w="10080"/>
            <w:gridSpan w:val="6"/>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Conversion rates</w:t>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Inquiry to assessment</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Assessment to start of care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Inquiry to start of care</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Pr>
        <w:tc>
          <w:tcPr>
            <w:tcW w:type="dxa" w:w="10080"/>
            <w:gridSpan w:val="6"/>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19"/>
                <w:szCs w:val="19"/>
              </w:rPr>
              <w:t xml:space="preserve">Activity and reputation</w:t>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Referral visits completed vs. planned</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New reviews and average rating</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Top reason inquiries were lost</w:t>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4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15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bl>
    <w:p>
      <w:pPr>
        <w:keepNext/>
        <w:spacing w:after="60" w:before="320"/>
      </w:pPr>
      <w:r>
        <w:rPr>
          <w:rFonts w:ascii="Calibri" w:cs="Calibri" w:eastAsia="Calibri" w:hAnsi="Calibri"/>
          <w:b/>
          <w:bCs/>
          <w:color w:val="15828F"/>
          <w:sz w:val="26"/>
          <w:szCs w:val="26"/>
        </w:rPr>
        <w:t xml:space="preserve">8. OWNERS AND REVIEW CADENCE</w:t>
      </w:r>
    </w:p>
    <w:p>
      <w:pPr>
        <w:spacing w:after="120" w:before="0"/>
      </w:pPr>
      <w:r>
        <w:rPr>
          <w:rFonts w:ascii="Calibri" w:cs="Calibri" w:eastAsia="Calibri" w:hAnsi="Calibri"/>
          <w:color w:val="4A5560"/>
          <w:sz w:val="19"/>
          <w:szCs w:val="19"/>
        </w:rPr>
        <w:t xml:space="preserve">One person owns the plan. They do not do every task. They run the monthly review and hold each task owner to their cadence.</w:t>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580"/>
        <w:gridCol w:w="2200"/>
        <w:gridCol w:w="2200"/>
        <w:gridCol w:w="2100"/>
      </w:tblGrid>
      <w:tr>
        <w:trPr>
          <w:tblHeader/>
        </w:trPr>
        <w:tc>
          <w:tcPr>
            <w:tcW w:type="dxa" w:w="358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Task area</w:t>
            </w:r>
          </w:p>
        </w:tc>
        <w:tc>
          <w:tcPr>
            <w:tcW w:type="dxa" w:w="2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Owner</w:t>
            </w:r>
          </w:p>
        </w:tc>
        <w:tc>
          <w:tcPr>
            <w:tcW w:type="dxa" w:w="22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Backup</w:t>
            </w:r>
          </w:p>
        </w:tc>
        <w:tc>
          <w:tcPr>
            <w:tcW w:type="dxa" w:w="2100"/>
            <w:tcBorders>
              <w:top w:val="single" w:color="C9C2B5" w:sz="4"/>
              <w:left w:val="single" w:color="C9C2B5" w:sz="4"/>
              <w:bottom w:val="single" w:color="C9C2B5" w:sz="4"/>
              <w:right w:val="single" w:color="C9C2B5" w:sz="4"/>
            </w:tcBorders>
            <w:shd w:fill="15828F" w:color="auto" w:val="clear"/>
            <w:tcMar>
              <w:top w:type="dxa" w:w="90"/>
              <w:left w:type="dxa" w:w="100"/>
              <w:bottom w:type="dxa" w:w="90"/>
              <w:right w:type="dxa" w:w="100"/>
            </w:tcMar>
          </w:tcPr>
          <w:p>
            <w:pPr>
              <w:spacing w:after="0" w:before="0"/>
            </w:pPr>
            <w:r>
              <w:rPr>
                <w:rFonts w:ascii="Calibri" w:cs="Calibri" w:eastAsia="Calibri" w:hAnsi="Calibri"/>
                <w:b/>
                <w:bCs/>
                <w:color w:val="FFFFFF"/>
                <w:sz w:val="19"/>
                <w:szCs w:val="19"/>
              </w:rPr>
              <w:t xml:space="preserve">Cadence</w:t>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Plan owner (runs the monthly review)</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Monthly</w:t>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Referral development and route</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Inquiry response and intake</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Google Business Profile</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Website and SEO</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AI search content</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Reviews</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CRM data and reporting</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r>
        <w:trPr>
          <w:cantSplit/>
          <w:trHeight w:val="440" w:hRule="atLeast"/>
        </w:trPr>
        <w:tc>
          <w:tcPr>
            <w:tcW w:type="dxa" w:w="3580"/>
            <w:tcBorders>
              <w:top w:val="single" w:color="C9C2B5" w:sz="4"/>
              <w:left w:val="single" w:color="C9C2B5" w:sz="4"/>
              <w:bottom w:val="single" w:color="C9C2B5" w:sz="4"/>
              <w:right w:val="single" w:color="C9C2B5" w:sz="4"/>
            </w:tcBorders>
            <w:shd w:fill="F2EDE4" w:color="auto" w:val="clear"/>
            <w:tcMar>
              <w:top w:type="dxa" w:w="90"/>
              <w:left w:type="dxa" w:w="100"/>
              <w:bottom w:type="dxa" w:w="90"/>
              <w:right w:type="dxa" w:w="100"/>
            </w:tcMar>
          </w:tcPr>
          <w:p>
            <w:pPr>
              <w:spacing w:after="0" w:before="0"/>
            </w:pPr>
            <w:r>
              <w:rPr>
                <w:rFonts w:ascii="Calibri" w:cs="Calibri" w:eastAsia="Calibri" w:hAnsi="Calibri"/>
                <w:b/>
                <w:bCs/>
                <w:color w:val="16232F"/>
                <w:sz w:val="19"/>
                <w:szCs w:val="19"/>
              </w:rPr>
              <w:t xml:space="preserve">Budget tracking</w:t>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2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c>
          <w:tcPr>
            <w:tcW w:type="dxa" w:w="2100"/>
            <w:tcBorders>
              <w:top w:val="single" w:color="C9C2B5" w:sz="4"/>
              <w:left w:val="single" w:color="C9C2B5" w:sz="4"/>
              <w:bottom w:val="single" w:color="C9C2B5" w:sz="4"/>
              <w:right w:val="single" w:color="C9C2B5" w:sz="4"/>
            </w:tcBorders>
            <w:tcMar>
              <w:top w:type="dxa" w:w="90"/>
              <w:left w:type="dxa" w:w="100"/>
              <w:bottom w:type="dxa" w:w="90"/>
              <w:right w:type="dxa" w:w="100"/>
            </w:tcMar>
          </w:tcPr>
          <w:p>
            <w:pPr>
              <w:spacing w:after="0" w:before="0"/>
            </w:pPr>
            <w:r>
              <w:rPr>
                <w:rFonts w:ascii="Calibri" w:cs="Calibri" w:eastAsia="Calibri" w:hAnsi="Calibri"/>
                <w:color w:val="16232F"/>
                <w:sz w:val="19"/>
                <w:szCs w:val="19"/>
              </w:rPr>
              <w:t xml:space="preserve"/>
            </w:r>
          </w:p>
        </w:tc>
      </w:tr>
    </w:tbl>
    <w:p>
      <w:pPr>
        <w:spacing w:after="0" w:before="0"/>
      </w:pPr>
      <w:r>
        <w:rPr>
          <w:rFonts w:ascii="Calibri" w:cs="Calibri" w:eastAsia="Calibri" w:hAnsi="Calibri"/>
          <w:color w:val="16232F"/>
          <w:sz w:val="12"/>
          <w:szCs w:val="1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6480"/>
      </w:tblGrid>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Weekly: who and what</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Monthly: who and what</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p>
            <w:pPr>
              <w:spacing w:after="0" w:before="0"/>
            </w:pPr>
            <w:r>
              <w:rPr>
                <w:rFonts w:ascii="Calibri" w:cs="Calibri" w:eastAsia="Calibri" w:hAnsi="Calibri"/>
                <w:color w:val="16232F"/>
                <w:sz w:val="21"/>
                <w:szCs w:val="21"/>
              </w:rPr>
              <w:t xml:space="preserve"/>
            </w:r>
          </w:p>
        </w:tc>
      </w:tr>
      <w:tr>
        <w:trPr>
          <w:cantSplit/>
        </w:trPr>
        <w:tc>
          <w:tcPr>
            <w:tcW w:type="dxa" w:w="3600"/>
            <w:tcBorders>
              <w:top w:val="single" w:color="C9C2B5" w:sz="4"/>
              <w:left w:val="single" w:color="C9C2B5" w:sz="4"/>
              <w:bottom w:val="single" w:color="C9C2B5" w:sz="4"/>
              <w:right w:val="single" w:color="C9C2B5" w:sz="4"/>
            </w:tcBorders>
            <w:shd w:fill="F2EDE4" w:color="auto" w:val="clear"/>
            <w:tcMar>
              <w:top w:type="dxa" w:w="90"/>
              <w:left w:type="dxa" w:w="140"/>
              <w:bottom w:type="dxa" w:w="90"/>
              <w:right w:type="dxa" w:w="140"/>
            </w:tcMar>
          </w:tcPr>
          <w:p>
            <w:pPr>
              <w:spacing w:after="0" w:before="0"/>
            </w:pPr>
            <w:r>
              <w:rPr>
                <w:rFonts w:ascii="Calibri" w:cs="Calibri" w:eastAsia="Calibri" w:hAnsi="Calibri"/>
                <w:b/>
                <w:bCs/>
                <w:color w:val="16232F"/>
                <w:sz w:val="20"/>
                <w:szCs w:val="20"/>
              </w:rPr>
              <w:t xml:space="preserve">Day 90: who rewrites the plan</w:t>
            </w:r>
          </w:p>
        </w:tc>
        <w:tc>
          <w:tcPr>
            <w:tcW w:type="dxa" w:w="6480"/>
            <w:tcBorders>
              <w:top w:val="single" w:color="C9C2B5" w:sz="4"/>
              <w:left w:val="single" w:color="C9C2B5" w:sz="4"/>
              <w:bottom w:val="single" w:color="C9C2B5" w:sz="4"/>
              <w:right w:val="single" w:color="C9C2B5" w:sz="4"/>
            </w:tcBorders>
            <w:tcMar>
              <w:top w:type="dxa" w:w="90"/>
              <w:left w:type="dxa" w:w="140"/>
              <w:bottom w:type="dxa" w:w="90"/>
              <w:right w:type="dxa" w:w="140"/>
            </w:tcMar>
          </w:tcPr>
          <w:p>
            <w:pPr>
              <w:spacing w:after="0" w:before="0"/>
            </w:pPr>
            <w:r>
              <w:rPr>
                <w:rFonts w:ascii="Calibri" w:cs="Calibri" w:eastAsia="Calibri" w:hAnsi="Calibri"/>
                <w:color w:val="16232F"/>
                <w:sz w:val="21"/>
                <w:szCs w:val="21"/>
              </w:rPr>
              <w:t xml:space="preserve"/>
            </w:r>
          </w:p>
        </w:tc>
      </w:tr>
    </w:tbl>
    <w:p>
      <w:pPr>
        <w:pBdr>
          <w:left w:val="single" w:color="15828F" w:sz="18" w:space="8"/>
        </w:pBdr>
        <w:shd w:fill="F2EDE4" w:color="auto" w:val="clear"/>
        <w:spacing w:after="120" w:before="160"/>
      </w:pPr>
      <w:r>
        <w:rPr>
          <w:rFonts w:ascii="Calibri" w:cs="Calibri" w:eastAsia="Calibri" w:hAnsi="Calibri"/>
          <w:b/>
          <w:bCs/>
          <w:color w:val="16232F"/>
          <w:sz w:val="18"/>
          <w:szCs w:val="18"/>
        </w:rPr>
        <w:t xml:space="preserve">Skilled home health agency? </w:t>
      </w:r>
      <w:r>
        <w:rPr>
          <w:rFonts w:ascii="Calibri" w:cs="Calibri" w:eastAsia="Calibri" w:hAnsi="Calibri"/>
          <w:color w:val="16232F"/>
          <w:sz w:val="18"/>
          <w:szCs w:val="18"/>
        </w:rPr>
        <w:t xml:space="preserve">Referral accounts, physician orders, and capacity work differently. Use the home health version at asnhomecaremarketing.com/home-health-marketing-plan.</w:t>
      </w:r>
    </w:p>
    <w:sectPr>
      <w:footerReference w:type="default" r:id="rId6"/>
      <w:pgSz w:w="12240" w:h="15840" w:orient="portrait"/>
      <w:pgMar w:top="1080" w:right="1080" w:bottom="1080" w:left="108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before="0"/>
      <w:jc w:val="center"/>
    </w:pPr>
    <w:r>
      <w:rPr>
        <w:rFonts w:ascii="Calibri" w:cs="Calibri" w:eastAsia="Calibri" w:hAnsi="Calibri"/>
        <w:color w:val="4A5560"/>
        <w:sz w:val="16"/>
        <w:szCs w:val="16"/>
      </w:rPr>
      <w:t xml:space="preserve">Template by Approved Senior Network®  |  asnhomecaremarketing.com  |  Page </w:t>
    </w:r>
    <w:r>
      <w:rPr>
        <w:rFonts w:ascii="Calibri" w:cs="Calibri" w:eastAsia="Calibri" w:hAnsi="Calibri"/>
        <w:color w:val="4A5560"/>
        <w:sz w:val="16"/>
        <w:szCs w:val="16"/>
      </w:rPr>
      <w:fldChar w:fldCharType="begin"/>
    </w:r>
    <w:r>
      <w:rPr>
        <w:rFonts w:ascii="Calibri" w:cs="Calibri" w:eastAsia="Calibri" w:hAnsi="Calibri"/>
        <w:color w:val="4A5560"/>
        <w:sz w:val="16"/>
        <w:szCs w:val="16"/>
      </w:rPr>
      <w:instrText xml:space="preserve">PAGE</w:instrText>
    </w:r>
    <w:r>
      <w:rPr>
        <w:rFonts w:ascii="Calibri" w:cs="Calibri" w:eastAsia="Calibri" w:hAnsi="Calibri"/>
        <w:color w:val="4A5560"/>
        <w:sz w:val="16"/>
        <w:szCs w:val="16"/>
      </w:rPr>
      <w:fldChar w:fldCharType="separate"/>
    </w:r>
    <w:r>
      <w:rPr>
        <w:rFonts w:ascii="Calibri" w:cs="Calibri" w:eastAsia="Calibri" w:hAnsi="Calibri"/>
        <w:color w:val="4A55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15828F"/>
      </w:r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6232F"/>
        <w:sz w:val="21"/>
        <w:szCs w:val="21"/>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Care Marketing Plan Template</dc:title>
  <dc:creator>Approved Senior Network</dc:creator>
  <dc:description>Fill-in marketing plan template for private duty home care agencies, eight sections.</dc:description>
  <cp:lastModifiedBy>Un-named</cp:lastModifiedBy>
  <cp:revision>1</cp:revision>
  <dcterms:created xsi:type="dcterms:W3CDTF">2026-10-29T20:10:12.348Z</dcterms:created>
  <dcterms:modified xsi:type="dcterms:W3CDTF">2026-10-29T20:10:12.348Z</dcterms:modified>
</cp:coreProperties>
</file>

<file path=docProps/custom.xml><?xml version="1.0" encoding="utf-8"?>
<Properties xmlns="http://schemas.openxmlformats.org/officeDocument/2006/custom-properties" xmlns:vt="http://schemas.openxmlformats.org/officeDocument/2006/docPropsVTypes"/>
</file>